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Beschaffung eines Kleingeräteträgers mit Mähgerät für die Kreisstraßenmeisterei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eines Kleingeräteträgers mit Mähgerät für die Kreisstraßenmeisterei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